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42" w:rsidRDefault="00276242" w:rsidP="0027624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Приложение</w:t>
      </w:r>
    </w:p>
    <w:p w:rsidR="00276242" w:rsidRDefault="00276242" w:rsidP="0027624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 проведения отбора получателей</w:t>
      </w:r>
    </w:p>
    <w:p w:rsidR="00276242" w:rsidRDefault="00276242" w:rsidP="0027624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гранта Главы Республики Саха (Якутия)</w:t>
      </w:r>
    </w:p>
    <w:p w:rsidR="00276242" w:rsidRDefault="00276242" w:rsidP="0027624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образовательным организациям,</w:t>
      </w:r>
    </w:p>
    <w:p w:rsidR="00276242" w:rsidRDefault="00276242" w:rsidP="0027624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реализующим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инновационные проекты</w:t>
      </w:r>
    </w:p>
    <w:p w:rsidR="00276242" w:rsidRDefault="00276242" w:rsidP="0027624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76242" w:rsidRDefault="00276242" w:rsidP="0027624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Форма  №1</w:t>
      </w:r>
    </w:p>
    <w:p w:rsidR="00276242" w:rsidRDefault="00276242" w:rsidP="002762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76242" w:rsidRDefault="00276242" w:rsidP="0027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4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76242" w:rsidRDefault="00276242" w:rsidP="0027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на грант Главы Республики Саха (Якутия) </w:t>
      </w:r>
    </w:p>
    <w:p w:rsidR="00276242" w:rsidRDefault="00276242" w:rsidP="0027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образовательных организаций, реализующих инновационные проекты</w:t>
      </w:r>
    </w:p>
    <w:p w:rsidR="00276242" w:rsidRDefault="00276242" w:rsidP="0027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проекта.  </w:t>
      </w:r>
    </w:p>
    <w:p w:rsidR="00276242" w:rsidRDefault="00276242" w:rsidP="00276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76242" w:rsidRDefault="00276242" w:rsidP="0027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 (по уставу)</w:t>
      </w:r>
    </w:p>
    <w:p w:rsidR="00276242" w:rsidRDefault="00276242" w:rsidP="00276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Ыллыкчаан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 «Вилюйский улус (район) Республики Саха (Якутия).</w:t>
      </w:r>
    </w:p>
    <w:p w:rsidR="00276242" w:rsidRDefault="00276242" w:rsidP="0027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образовательной организации.</w:t>
      </w:r>
    </w:p>
    <w:p w:rsidR="00276242" w:rsidRDefault="00276242" w:rsidP="00276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678227 Республика Саха (Якутия) Вилюйский район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Пушкина дом 12.</w:t>
      </w:r>
    </w:p>
    <w:p w:rsidR="00276242" w:rsidRDefault="00276242" w:rsidP="0027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(телефон, факс, электронный адрес, адрес сайта).</w:t>
      </w:r>
    </w:p>
    <w:p w:rsidR="00276242" w:rsidRPr="00E1567B" w:rsidRDefault="00276242" w:rsidP="00276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8411 32 24 513 факс, </w:t>
      </w:r>
      <w:hyperlink r:id="rId6" w:history="1">
        <w:r w:rsidRPr="00927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mbdoujemkon</w:t>
        </w:r>
        <w:r w:rsidRPr="00E1567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27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1567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7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адрес сайта: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illikchaan</w:t>
      </w:r>
      <w:proofErr w:type="spellEnd"/>
      <w:r w:rsidRPr="00E1567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ouykt</w:t>
      </w:r>
      <w:proofErr w:type="spellEnd"/>
      <w:r>
        <w:rPr>
          <w:rFonts w:ascii="Times New Roman" w:hAnsi="Times New Roman" w:cs="Times New Roman"/>
          <w:sz w:val="24"/>
          <w:szCs w:val="24"/>
        </w:rPr>
        <w:t>.кг</w:t>
      </w:r>
    </w:p>
    <w:p w:rsidR="00276242" w:rsidRDefault="00276242" w:rsidP="0027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(авторы) инициативы:</w:t>
      </w:r>
    </w:p>
    <w:p w:rsidR="00276242" w:rsidRDefault="00276242" w:rsidP="00276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Ионовна-заведующий, Афанасьева Светлана Прокопьевна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воспитатель, Иванова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Юрьевна-воспитатель, Дмитриева Марианна Петровна-воспитатель, Гоголева Нина Петровна-логопед, Дмитриева Ксения Афанасьевна-педагог-психолог.</w:t>
      </w:r>
    </w:p>
    <w:p w:rsidR="00276242" w:rsidRDefault="00276242" w:rsidP="0027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</w:t>
      </w:r>
    </w:p>
    <w:p w:rsidR="00276242" w:rsidRDefault="00276242" w:rsidP="00276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76242" w:rsidRDefault="00276242" w:rsidP="00276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страницу сайта образовательной организации с полным текстом проекта</w:t>
      </w:r>
      <w:r w:rsidRPr="00E1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illikchaan</w:t>
      </w:r>
      <w:proofErr w:type="spellEnd"/>
      <w:r w:rsidRPr="00E1567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ouykt</w:t>
      </w:r>
      <w:proofErr w:type="spellEnd"/>
    </w:p>
    <w:p w:rsidR="00276242" w:rsidRPr="00E1567B" w:rsidRDefault="00276242" w:rsidP="0027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Имеется.</w:t>
      </w:r>
    </w:p>
    <w:p w:rsidR="00276242" w:rsidRDefault="00276242" w:rsidP="00276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242" w:rsidRDefault="00276242" w:rsidP="0027624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276242" w:rsidRDefault="00276242" w:rsidP="0027624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«Вилюйское улусное управление образования»:                                Семенова Н.М.</w:t>
      </w:r>
    </w:p>
    <w:p w:rsidR="00276242" w:rsidRDefault="00276242" w:rsidP="00276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242" w:rsidRDefault="00276242" w:rsidP="00276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242" w:rsidRDefault="00276242" w:rsidP="00276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242" w:rsidRDefault="00276242" w:rsidP="00276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242" w:rsidRDefault="00276242" w:rsidP="002762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6242" w:rsidRDefault="00276242" w:rsidP="002762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№2</w:t>
      </w:r>
    </w:p>
    <w:p w:rsidR="00276242" w:rsidRDefault="00276242" w:rsidP="0027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5"/>
        <w:gridCol w:w="1523"/>
        <w:gridCol w:w="2585"/>
        <w:gridCol w:w="1948"/>
      </w:tblGrid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056" w:type="dxa"/>
            <w:gridSpan w:val="3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242" w:rsidTr="009E6DF2">
        <w:tc>
          <w:tcPr>
            <w:tcW w:w="3515" w:type="dxa"/>
          </w:tcPr>
          <w:p w:rsidR="00276242" w:rsidRPr="00190066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социокультурной ситуации</w:t>
            </w:r>
          </w:p>
        </w:tc>
        <w:tc>
          <w:tcPr>
            <w:tcW w:w="6056" w:type="dxa"/>
            <w:gridSpan w:val="3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Вилюйского района Республики Саха (Якутия) является малонаселенным наслегом. Расположен от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Вилюйска-районного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113 км, от г. Якутска 490 км. Проживает в наслеге 478 человек. В школе обучается 62 обучающихся, в детском саду воспитывается 31 детей.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является родиной большевика-революционера, наркома просвещения, торговли, юстиции одного из первых прокуроров Республики Степана Филипповича Гоголева, Героя Советского Союза Николая Алексеевича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Героя социалистического труда Алексея Николаевича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Президента Ассоциации народных целителей, профессора, доктора психологических и медицинских наук Владимира Алексеевича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ректора Якутского государственного университета Василия Сергеевича Андреева, Иванов Федот Петрович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ародный целитель, действующий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алгысчыт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и улусных мероприятий, белый шаман и многих других.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наслеге последнее время отток населения к районному центру и в г. Якутск. Этому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ряд причин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отсутствие инфраструктуры, отсутствие производства, ежегодное сокращение поголовья КРС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закончили  5 выпускников. Из них  поступили в учебные заведения 100%, выбрали профессии медика-1, журналиста -1, правоохранительный -2, программист -1;. В этом году заканчивают 3 выпускников, выбрали профессии: 1-правоохранительные, 1-повар, 1 – еще  не определился; Если посмотреть прошедшие 5 лет, только 1 выпускник в этом году заканчивает АГАТУ по специальности ветеринарный врач. В выборе профессий сельскохозяйственного направления  имеются проблемы. Поэтому встала проблема научить с малых лет истинных хозяев родной земли. 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Несмотря на ряд проблем, наш наслег имеет круглогодичную автомобильную дорогу, нетронутую природу, богатые карасями озера,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озеро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Дьэкэлээх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чистейшая вода и поющий белый песок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наслеге работает индивидуальный предприниматель, который имеет конюшню, коневодческую базу, где содержать ЧВП-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чистоверховых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лошадей. Лошади ЧВП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ризеры и победители республиканских и улусных конных скачек. Также имеется собственная пасека. В пасеке содержать 15 пчелосемей.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чистейшего меда. Чем севернее мед, тем оно лекарственнее. Обеспечивает медом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близлежащие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наслега,   г. Вилюйск и  г. Якутск. 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Таким образом заниматься сельским хозяйством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выгодно, полезно для здоровья и престижно в нынешнее время.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 наслеге проживают долгожители, которым по 97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-мать Героиня, Константинов Алексей Егорович-ветеран войны и тыла и многие другие. Они передают свой жизненный опыт и пример юным жителям наслега. 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Перед нами стоит генеральная цель:  воспитать с малых лет истинных патриотов своей родной деревни,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взрослев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могут развить наслег, улус, республику.  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внедрения этого проекта воспитанников будут сопровождать мальчик по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девочка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Имена детей взяты из наименования детского сада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Ыллыкчаан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 синонимом проекта является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это новый формат дополнительного образования, это школа мышления абсолютно нового типа, а также уникальная среда, предназначенная для ускоренного развития ребенка по различным научно-исследовательским и инженерно-техническим направлениям.</w:t>
            </w:r>
          </w:p>
          <w:p w:rsidR="00276242" w:rsidRPr="00190066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C67F8">
              <w:rPr>
                <w:rFonts w:ascii="Times New Roman" w:hAnsi="Times New Roman" w:cs="Times New Roman"/>
                <w:b/>
                <w:sz w:val="24"/>
                <w:szCs w:val="24"/>
              </w:rPr>
              <w:t>Ыллыкториум</w:t>
            </w:r>
            <w:proofErr w:type="spellEnd"/>
            <w:r w:rsidRPr="001C67F8">
              <w:rPr>
                <w:rFonts w:ascii="Times New Roman" w:hAnsi="Times New Roman" w:cs="Times New Roman"/>
                <w:b/>
                <w:sz w:val="24"/>
                <w:szCs w:val="24"/>
              </w:rPr>
              <w:t>» это платформа открытых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дошкольников.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Проблематика проекта</w:t>
            </w:r>
          </w:p>
        </w:tc>
        <w:tc>
          <w:tcPr>
            <w:tcW w:w="6056" w:type="dxa"/>
            <w:gridSpan w:val="3"/>
          </w:tcPr>
          <w:p w:rsidR="00276242" w:rsidRPr="007421C5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1C5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с малых лет к сельскохозяйственному труду, истинных хозяев родной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к рабочим профессиям;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 проекта</w:t>
            </w:r>
          </w:p>
        </w:tc>
        <w:tc>
          <w:tcPr>
            <w:tcW w:w="6056" w:type="dxa"/>
            <w:gridSpan w:val="3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1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детского образовательного </w:t>
            </w:r>
            <w:proofErr w:type="spellStart"/>
            <w:r w:rsidRPr="0050114D">
              <w:rPr>
                <w:rFonts w:ascii="Times New Roman" w:hAnsi="Times New Roman" w:cs="Times New Roman"/>
                <w:sz w:val="24"/>
                <w:szCs w:val="24"/>
              </w:rPr>
              <w:t>АгроПарка</w:t>
            </w:r>
            <w:proofErr w:type="spellEnd"/>
            <w:r w:rsidRPr="005011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114D">
              <w:rPr>
                <w:rFonts w:ascii="Times New Roman" w:hAnsi="Times New Roman" w:cs="Times New Roman"/>
                <w:sz w:val="24"/>
                <w:szCs w:val="24"/>
              </w:rPr>
              <w:t>Ыллыкториум</w:t>
            </w:r>
            <w:proofErr w:type="spellEnd"/>
            <w:r w:rsidRPr="00501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дошкольников к научно-исследовательской работе;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первых навыков и умений выращивания растений;</w:t>
            </w:r>
          </w:p>
          <w:p w:rsidR="00276242" w:rsidRPr="0050114D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сельскохозяйственными профессиями;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идея проекта</w:t>
            </w:r>
          </w:p>
        </w:tc>
        <w:tc>
          <w:tcPr>
            <w:tcW w:w="6056" w:type="dxa"/>
            <w:gridSpan w:val="3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 малых лет истинных патриотов своей родной деревни,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взрослев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развить родной наслег, район, республику.  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6056" w:type="dxa"/>
            <w:gridSpan w:val="3"/>
          </w:tcPr>
          <w:p w:rsidR="00276242" w:rsidRPr="00287C8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C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базе сельского ДОУ детского образовательного </w:t>
            </w:r>
            <w:proofErr w:type="spellStart"/>
            <w:r w:rsidRPr="00287C8B">
              <w:rPr>
                <w:rFonts w:ascii="Times New Roman" w:hAnsi="Times New Roman" w:cs="Times New Roman"/>
                <w:sz w:val="24"/>
                <w:szCs w:val="24"/>
              </w:rPr>
              <w:t>АгроПарка</w:t>
            </w:r>
            <w:proofErr w:type="spellEnd"/>
            <w:r w:rsidRPr="00287C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C8B">
              <w:rPr>
                <w:rFonts w:ascii="Times New Roman" w:hAnsi="Times New Roman" w:cs="Times New Roman"/>
                <w:sz w:val="24"/>
                <w:szCs w:val="24"/>
              </w:rPr>
              <w:t>Ыллыкториум</w:t>
            </w:r>
            <w:proofErr w:type="spellEnd"/>
            <w:r w:rsidRPr="00287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8B">
              <w:rPr>
                <w:rFonts w:ascii="Times New Roman" w:hAnsi="Times New Roman" w:cs="Times New Roman"/>
                <w:sz w:val="24"/>
                <w:szCs w:val="24"/>
              </w:rPr>
              <w:t>Привлечение проектно-исследовательской работе через ознакомление этапами сельскохозяйственного труда.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6056" w:type="dxa"/>
            <w:gridSpan w:val="3"/>
          </w:tcPr>
          <w:p w:rsidR="00276242" w:rsidRPr="00CD7328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Организационный: Март</w:t>
            </w:r>
            <w:r w:rsidRPr="00CD732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2023</w:t>
            </w:r>
            <w:r w:rsidRPr="00CD73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6242" w:rsidRPr="00CD7328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28">
              <w:rPr>
                <w:rFonts w:ascii="Times New Roman" w:hAnsi="Times New Roman" w:cs="Times New Roman"/>
                <w:sz w:val="24"/>
                <w:szCs w:val="24"/>
              </w:rPr>
              <w:t>Внедренческий: декабрь 2022 г.- апрель 2024 г.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28">
              <w:rPr>
                <w:rFonts w:ascii="Times New Roman" w:hAnsi="Times New Roman" w:cs="Times New Roman"/>
                <w:sz w:val="24"/>
                <w:szCs w:val="24"/>
              </w:rPr>
              <w:t>Аналитический: май 2024 г.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</w:t>
            </w:r>
          </w:p>
        </w:tc>
        <w:tc>
          <w:tcPr>
            <w:tcW w:w="6056" w:type="dxa"/>
            <w:gridSpan w:val="3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189">
              <w:rPr>
                <w:rFonts w:ascii="Times New Roman" w:hAnsi="Times New Roman" w:cs="Times New Roman"/>
                <w:sz w:val="24"/>
                <w:szCs w:val="24"/>
              </w:rPr>
              <w:t xml:space="preserve">Проект состоит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модулей:</w:t>
            </w:r>
          </w:p>
          <w:p w:rsidR="00276242" w:rsidRDefault="00276242" w:rsidP="009E6DF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оранжерея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комнатных растений;</w:t>
            </w:r>
          </w:p>
          <w:p w:rsidR="00276242" w:rsidRDefault="00276242" w:rsidP="009E6DF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«Кустарники в каждом дворе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культурных кустарников;</w:t>
            </w:r>
          </w:p>
          <w:p w:rsidR="00276242" w:rsidRDefault="00276242" w:rsidP="009E6DF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Ферма моего наслега;</w:t>
            </w:r>
          </w:p>
          <w:p w:rsidR="00276242" w:rsidRDefault="00276242" w:rsidP="009E6DF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Пасека – вкусный мед;</w:t>
            </w:r>
          </w:p>
          <w:p w:rsidR="00276242" w:rsidRPr="007421C5" w:rsidRDefault="00276242" w:rsidP="009E6DF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АгроРоботы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настоящие наши помощники (Сельскохозяйственные машины);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Pr="0050114D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Pr="0050114D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14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Pr="0050114D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14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</w:t>
            </w:r>
            <w:r w:rsidRPr="0050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</w:t>
            </w:r>
          </w:p>
          <w:p w:rsidR="00276242" w:rsidRPr="0050114D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14D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7A4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№1 </w:t>
            </w:r>
            <w:r w:rsidR="007A47BB">
              <w:rPr>
                <w:rFonts w:ascii="Times New Roman" w:hAnsi="Times New Roman" w:cs="Times New Roman"/>
                <w:sz w:val="24"/>
                <w:szCs w:val="24"/>
              </w:rPr>
              <w:t>Отчет КРИП. Участие РИП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76242" w:rsidRPr="00E645A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762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Pr="00E645A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РИП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№1 Проведение педагогического совета 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Default="007A47BB" w:rsidP="007A4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  <w:r w:rsidR="002762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проекта КРИП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№2 Внедрение проекта.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научной литературы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№3 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совместном внедрении данного проекта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Трехсторонне соглашение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7A4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№2 </w:t>
            </w:r>
            <w:r w:rsidR="007A47BB">
              <w:rPr>
                <w:rFonts w:ascii="Times New Roman" w:hAnsi="Times New Roman" w:cs="Times New Roman"/>
                <w:sz w:val="24"/>
                <w:szCs w:val="24"/>
              </w:rPr>
              <w:t>Продолжение проекта «</w:t>
            </w:r>
            <w:proofErr w:type="spellStart"/>
            <w:r w:rsidR="007A47BB">
              <w:rPr>
                <w:rFonts w:ascii="Times New Roman" w:hAnsi="Times New Roman" w:cs="Times New Roman"/>
                <w:sz w:val="24"/>
                <w:szCs w:val="24"/>
              </w:rPr>
              <w:t>Ыллыкториум</w:t>
            </w:r>
            <w:proofErr w:type="spellEnd"/>
            <w:proofErr w:type="gramStart"/>
            <w:r w:rsidR="007A47B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7A47BB">
              <w:rPr>
                <w:rFonts w:ascii="Times New Roman" w:hAnsi="Times New Roman" w:cs="Times New Roman"/>
                <w:sz w:val="24"/>
                <w:szCs w:val="24"/>
              </w:rPr>
              <w:t>платформа открытых знаний дошкольников»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проекта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сельскохозяйственным трудом через навыки и умения.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Tr="009E6DF2">
        <w:tc>
          <w:tcPr>
            <w:tcW w:w="3515" w:type="dxa"/>
          </w:tcPr>
          <w:p w:rsidR="00276242" w:rsidRDefault="00276242" w:rsidP="007A4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№1 </w:t>
            </w:r>
            <w:r w:rsidR="007A47B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соглашений. Поиск научных руководителей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Pr="00E645A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27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Pr="00E645A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Научно-обоснованное внедрение проекта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Pr="00E645A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7A4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№2  </w:t>
            </w:r>
            <w:r w:rsidR="007A47B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Pr="00E645A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Pr="00E645A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Школа родителей.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просто-я исследователь и экспериментатор!»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Pr="00E645A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</w:tr>
      <w:tr w:rsidR="007A47BB" w:rsidTr="009E6DF2">
        <w:tc>
          <w:tcPr>
            <w:tcW w:w="3515" w:type="dxa"/>
          </w:tcPr>
          <w:p w:rsidR="007A47BB" w:rsidRDefault="007A47BB" w:rsidP="007A4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Мероприятие№3 Привлечение дошкольников к научно-исследовательской работе.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7A47B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проекта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7A47B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воспитанников через навыки и умения.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A47B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№3 Проведение Чемпионата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Pr="00E645AB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2762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Компетенции: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Агрономия</w:t>
            </w:r>
          </w:p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Сельскохозяйственные машины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проведении Чемпионата среди дошкольников и утверждение положения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№3 Обобщение опыта работы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проекта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6056" w:type="dxa"/>
            <w:gridSpan w:val="3"/>
          </w:tcPr>
          <w:p w:rsidR="00276242" w:rsidRDefault="00276242" w:rsidP="009E6DF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1C5">
              <w:rPr>
                <w:rFonts w:ascii="Times New Roman" w:hAnsi="Times New Roman" w:cs="Times New Roman"/>
                <w:sz w:val="24"/>
                <w:szCs w:val="24"/>
              </w:rPr>
              <w:t>Привлечение дошкольников к сельскохозяйственному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242" w:rsidRDefault="00276242" w:rsidP="009E6DF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ДОУ малой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оранжереи комнатных цветов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минитеплицы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242" w:rsidRPr="00E645AB" w:rsidRDefault="00276242" w:rsidP="009E6DF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научно-практических конференциях различных масштабов и выявление способности дошкольника работать на основе умений, знаний и опыта при решении конкурсных задач в соответствии с возрастом;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предполагаемых результатов</w:t>
            </w:r>
          </w:p>
        </w:tc>
        <w:tc>
          <w:tcPr>
            <w:tcW w:w="6056" w:type="dxa"/>
            <w:gridSpan w:val="3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показатели: 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выпускников детского сада поступают в 1 класс, обученных к сельскохозяйственному труду;</w:t>
            </w:r>
          </w:p>
          <w:p w:rsidR="00276242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и определение 3</w:t>
            </w:r>
            <w:r w:rsidR="00276242">
              <w:rPr>
                <w:rFonts w:ascii="Times New Roman" w:hAnsi="Times New Roman" w:cs="Times New Roman"/>
                <w:sz w:val="24"/>
                <w:szCs w:val="24"/>
              </w:rPr>
              <w:t>0 наименований комнатных растений;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Посадка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клубники;</w:t>
            </w:r>
          </w:p>
          <w:p w:rsidR="00276242" w:rsidRDefault="007A47BB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25</w:t>
            </w:r>
            <w:r w:rsidR="0027624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родителей;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показатели: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минитеплицы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шт.;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комнатной оранжереи из 50 комнатных растений-1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Посадка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клубники сорта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клубничной поляне;</w:t>
            </w:r>
          </w:p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культурных деревье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яблоня сибирская – 28 шт.;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проекта</w:t>
            </w:r>
          </w:p>
        </w:tc>
        <w:tc>
          <w:tcPr>
            <w:tcW w:w="6056" w:type="dxa"/>
            <w:gridSpan w:val="3"/>
          </w:tcPr>
          <w:p w:rsidR="00276242" w:rsidRPr="00E645AB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учителя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ИТЦ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им.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ИП Ионов С.И., родители</w:t>
            </w:r>
          </w:p>
        </w:tc>
      </w:tr>
      <w:tr w:rsidR="00276242" w:rsidTr="009E6DF2">
        <w:tc>
          <w:tcPr>
            <w:tcW w:w="3515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проекта: источники и объемы 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(бюджетное, внебюджетное)</w:t>
            </w:r>
          </w:p>
        </w:tc>
        <w:tc>
          <w:tcPr>
            <w:tcW w:w="6056" w:type="dxa"/>
            <w:gridSpan w:val="3"/>
          </w:tcPr>
          <w:p w:rsidR="00276242" w:rsidRDefault="006E0C37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 w:rsidR="00276242">
              <w:rPr>
                <w:rFonts w:ascii="Times New Roman" w:hAnsi="Times New Roman" w:cs="Times New Roman"/>
                <w:sz w:val="24"/>
                <w:szCs w:val="24"/>
              </w:rPr>
              <w:t>0 000 рублей</w:t>
            </w:r>
          </w:p>
          <w:p w:rsidR="00276242" w:rsidRPr="00E645AB" w:rsidRDefault="006E0C37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Внебюджетное: 3</w:t>
            </w:r>
            <w:bookmarkStart w:id="0" w:name="_GoBack"/>
            <w:bookmarkEnd w:id="0"/>
            <w:r w:rsidR="00276242">
              <w:rPr>
                <w:rFonts w:ascii="Times New Roman" w:hAnsi="Times New Roman" w:cs="Times New Roman"/>
                <w:sz w:val="24"/>
                <w:szCs w:val="24"/>
              </w:rPr>
              <w:t>0 000 рублей</w:t>
            </w:r>
          </w:p>
        </w:tc>
      </w:tr>
    </w:tbl>
    <w:p w:rsidR="00276242" w:rsidRDefault="00276242" w:rsidP="00276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42" w:rsidRPr="00BC3F85" w:rsidRDefault="00276242" w:rsidP="00276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5">
        <w:rPr>
          <w:rFonts w:ascii="Times New Roman" w:hAnsi="Times New Roman" w:cs="Times New Roman"/>
          <w:b/>
          <w:sz w:val="28"/>
          <w:szCs w:val="28"/>
        </w:rPr>
        <w:t>Смета расходов:</w:t>
      </w:r>
    </w:p>
    <w:tbl>
      <w:tblPr>
        <w:tblStyle w:val="a5"/>
        <w:tblW w:w="7479" w:type="dxa"/>
        <w:tblLook w:val="04A0" w:firstRow="1" w:lastRow="0" w:firstColumn="1" w:lastColumn="0" w:noHBand="0" w:noVBand="1"/>
      </w:tblPr>
      <w:tblGrid>
        <w:gridCol w:w="516"/>
        <w:gridCol w:w="2232"/>
        <w:gridCol w:w="1417"/>
        <w:gridCol w:w="1407"/>
        <w:gridCol w:w="1907"/>
      </w:tblGrid>
      <w:tr w:rsidR="00276242" w:rsidRPr="00BC3F85" w:rsidTr="009E6DF2">
        <w:tc>
          <w:tcPr>
            <w:tcW w:w="516" w:type="dxa"/>
          </w:tcPr>
          <w:p w:rsidR="00276242" w:rsidRPr="00BC3F85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2" w:type="dxa"/>
          </w:tcPr>
          <w:p w:rsidR="00276242" w:rsidRPr="00BC3F85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76242" w:rsidRPr="00BC3F85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85">
              <w:rPr>
                <w:rFonts w:ascii="Times New Roman" w:hAnsi="Times New Roman" w:cs="Times New Roman"/>
                <w:sz w:val="24"/>
                <w:szCs w:val="24"/>
              </w:rPr>
              <w:t>Цена одного</w:t>
            </w:r>
          </w:p>
          <w:p w:rsidR="00276242" w:rsidRPr="00BC3F85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8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рублях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Pr="00BC3F85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</w:tcPr>
          <w:p w:rsidR="00276242" w:rsidRPr="00BC3F85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семян декоративных цветов</w:t>
            </w:r>
          </w:p>
        </w:tc>
        <w:tc>
          <w:tcPr>
            <w:tcW w:w="1417" w:type="dxa"/>
          </w:tcPr>
          <w:p w:rsidR="00276242" w:rsidRPr="00BC3F85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7" w:type="dxa"/>
          </w:tcPr>
          <w:p w:rsidR="00276242" w:rsidRPr="00BC3F85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2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садовых культур: яблоня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клубника</w:t>
            </w:r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2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комнатных цветов</w:t>
            </w:r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2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автомашины на организацию экскурсий на ферму, конюшню, пашню, пасеку</w:t>
            </w:r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литр*5 рейсов=100 литр</w:t>
            </w:r>
          </w:p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л*58=5800 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2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аксессуаров: кашпо, добавок «Живая земля», удобрений, распылителей, дымовых шашек</w:t>
            </w:r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2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садовых фигур</w:t>
            </w:r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2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интеллектуальной игры «Умный дом»</w:t>
            </w:r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32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АгроРоботов</w:t>
            </w:r>
            <w:proofErr w:type="spellEnd"/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2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планшетов</w:t>
            </w:r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2" w:type="dxa"/>
          </w:tcPr>
          <w:p w:rsidR="00276242" w:rsidRPr="00C23F54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видеопроектора  со штативом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C2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C23F54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57530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2" w:type="dxa"/>
          </w:tcPr>
          <w:p w:rsidR="00276242" w:rsidRPr="007B27ED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широкоформатного монитора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C2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7B27ED">
              <w:rPr>
                <w:rFonts w:ascii="Times New Roman" w:hAnsi="Times New Roman" w:cs="Times New Roman"/>
                <w:sz w:val="24"/>
                <w:szCs w:val="24"/>
              </w:rPr>
              <w:t xml:space="preserve"> 3501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417" w:type="dxa"/>
          </w:tcPr>
          <w:p w:rsidR="00276242" w:rsidRPr="007B27ED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7" w:type="dxa"/>
          </w:tcPr>
          <w:p w:rsidR="00276242" w:rsidRPr="007B27ED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56450</w:t>
            </w:r>
          </w:p>
        </w:tc>
        <w:tc>
          <w:tcPr>
            <w:tcW w:w="1907" w:type="dxa"/>
          </w:tcPr>
          <w:p w:rsidR="00276242" w:rsidRPr="007B27ED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56450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Pr="007B27ED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276242" w:rsidRPr="007B27ED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проекционного экрана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Cactus</w:t>
            </w:r>
            <w:r w:rsidRPr="007B27ED">
              <w:rPr>
                <w:rFonts w:ascii="Times New Roman" w:hAnsi="Times New Roman" w:cs="Times New Roman"/>
                <w:sz w:val="24"/>
                <w:szCs w:val="24"/>
              </w:rPr>
              <w:t xml:space="preserve"> 180*180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</w:tcPr>
          <w:p w:rsidR="00276242" w:rsidRPr="007B27ED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76242" w:rsidRPr="007B27ED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31220</w:t>
            </w:r>
          </w:p>
        </w:tc>
        <w:tc>
          <w:tcPr>
            <w:tcW w:w="1907" w:type="dxa"/>
          </w:tcPr>
          <w:p w:rsidR="00276242" w:rsidRPr="007B27ED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31220</w:t>
            </w:r>
          </w:p>
        </w:tc>
      </w:tr>
      <w:tr w:rsidR="00276242" w:rsidRPr="00BC3F85" w:rsidTr="009E6DF2">
        <w:tc>
          <w:tcPr>
            <w:tcW w:w="516" w:type="dxa"/>
          </w:tcPr>
          <w:p w:rsidR="00276242" w:rsidRPr="007B27ED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2" w:type="dxa"/>
          </w:tcPr>
          <w:p w:rsidR="00276242" w:rsidRDefault="00276242" w:rsidP="009E6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907" w:type="dxa"/>
          </w:tcPr>
          <w:p w:rsidR="00276242" w:rsidRDefault="00276242" w:rsidP="009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276242" w:rsidRPr="00BC3F85" w:rsidTr="009E6DF2">
        <w:tc>
          <w:tcPr>
            <w:tcW w:w="5572" w:type="dxa"/>
            <w:gridSpan w:val="4"/>
          </w:tcPr>
          <w:p w:rsidR="00276242" w:rsidRPr="0073135A" w:rsidRDefault="00276242" w:rsidP="009E6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5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07" w:type="dxa"/>
          </w:tcPr>
          <w:p w:rsidR="00276242" w:rsidRPr="0073135A" w:rsidRDefault="00276242" w:rsidP="009E6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750 0</w:t>
            </w:r>
            <w:r w:rsidRPr="007313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</w:tbl>
    <w:p w:rsidR="00276242" w:rsidRPr="00263CE0" w:rsidRDefault="00276242" w:rsidP="0027624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424134" w:rsidRDefault="00424134"/>
    <w:sectPr w:rsidR="00424134" w:rsidSect="005E418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1E23"/>
    <w:multiLevelType w:val="hybridMultilevel"/>
    <w:tmpl w:val="D5C0D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531F8"/>
    <w:multiLevelType w:val="hybridMultilevel"/>
    <w:tmpl w:val="DF0A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D02AE"/>
    <w:multiLevelType w:val="hybridMultilevel"/>
    <w:tmpl w:val="F362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F9"/>
    <w:rsid w:val="00030838"/>
    <w:rsid w:val="00123CC9"/>
    <w:rsid w:val="001762E3"/>
    <w:rsid w:val="001C3090"/>
    <w:rsid w:val="001E7AA3"/>
    <w:rsid w:val="00276242"/>
    <w:rsid w:val="00424134"/>
    <w:rsid w:val="005048A8"/>
    <w:rsid w:val="006703A6"/>
    <w:rsid w:val="006B6AE7"/>
    <w:rsid w:val="006E0C37"/>
    <w:rsid w:val="00764C57"/>
    <w:rsid w:val="007A47BB"/>
    <w:rsid w:val="00920FE2"/>
    <w:rsid w:val="009805B8"/>
    <w:rsid w:val="0098700A"/>
    <w:rsid w:val="00B84F44"/>
    <w:rsid w:val="00C37C0E"/>
    <w:rsid w:val="00D20164"/>
    <w:rsid w:val="00DB70F9"/>
    <w:rsid w:val="00DC7ACC"/>
    <w:rsid w:val="00DE483B"/>
    <w:rsid w:val="00E51A8D"/>
    <w:rsid w:val="00E724C6"/>
    <w:rsid w:val="00EF1E86"/>
    <w:rsid w:val="00F965AB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24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2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24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2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jemk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Ионовна</dc:creator>
  <cp:keywords/>
  <dc:description/>
  <cp:lastModifiedBy>Альбина Ионовна</cp:lastModifiedBy>
  <cp:revision>4</cp:revision>
  <dcterms:created xsi:type="dcterms:W3CDTF">2023-03-01T03:43:00Z</dcterms:created>
  <dcterms:modified xsi:type="dcterms:W3CDTF">2023-03-13T02:00:00Z</dcterms:modified>
</cp:coreProperties>
</file>